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100D2D98"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566191">
        <w:rPr>
          <w:rFonts w:eastAsia="SimSun"/>
          <w:lang w:eastAsia="zh-CN"/>
        </w:rPr>
        <w:t>3</w:t>
      </w:r>
      <w:r w:rsidR="00566191">
        <w:rPr>
          <w:rFonts w:eastAsia="SimSun"/>
          <w:lang w:eastAsia="zh-CN"/>
        </w:rPr>
        <w:tab/>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AD7126">
        <w:t>R4-</w:t>
      </w:r>
      <w:r w:rsidR="00CB768E" w:rsidRPr="00AD7126">
        <w:t>19</w:t>
      </w:r>
      <w:r w:rsidR="00E01EBB" w:rsidRPr="00AD7126">
        <w:t>1</w:t>
      </w:r>
      <w:r w:rsidR="00AD7126" w:rsidRPr="00AD7126">
        <w:t>4261</w:t>
      </w:r>
    </w:p>
    <w:p w14:paraId="35BF833C" w14:textId="1082A808" w:rsidR="00DF018A" w:rsidRPr="008E18F2" w:rsidRDefault="00566191" w:rsidP="00DF018A">
      <w:pPr>
        <w:pStyle w:val="a"/>
        <w:rPr>
          <w:rFonts w:eastAsia="SimSun"/>
          <w:lang w:eastAsia="zh-CN"/>
        </w:rPr>
      </w:pPr>
      <w:r>
        <w:rPr>
          <w:rFonts w:cs="Arial"/>
        </w:rPr>
        <w:t>Reno</w:t>
      </w:r>
      <w:r w:rsidR="00DF018A" w:rsidRPr="00E23C3E">
        <w:rPr>
          <w:rFonts w:hint="eastAsia"/>
        </w:rPr>
        <w:t>,</w:t>
      </w:r>
      <w:r w:rsidR="00DF018A" w:rsidRPr="00A62DA7">
        <w:rPr>
          <w:rFonts w:hint="eastAsia"/>
        </w:rPr>
        <w:t xml:space="preserve"> </w:t>
      </w:r>
      <w:r>
        <w:t>USA</w:t>
      </w:r>
      <w:r w:rsidR="00AD15D4">
        <w:t xml:space="preserve">, </w:t>
      </w:r>
      <w:r w:rsidR="00CB69B3">
        <w:rPr>
          <w:rFonts w:cs="Arial"/>
        </w:rPr>
        <w:t>1</w:t>
      </w:r>
      <w:r>
        <w:rPr>
          <w:rFonts w:cs="Arial"/>
        </w:rPr>
        <w:t>8</w:t>
      </w:r>
      <w:r w:rsidR="00DF018A" w:rsidRPr="00084769">
        <w:rPr>
          <w:rFonts w:cs="Arial"/>
        </w:rPr>
        <w:t xml:space="preserve"> – </w:t>
      </w:r>
      <w:r>
        <w:rPr>
          <w:rFonts w:cs="Arial"/>
        </w:rPr>
        <w:t>22</w:t>
      </w:r>
      <w:r w:rsidR="00DF018A">
        <w:rPr>
          <w:rFonts w:cs="Arial"/>
        </w:rPr>
        <w:t xml:space="preserve"> </w:t>
      </w:r>
      <w:r>
        <w:rPr>
          <w:rFonts w:cs="Arial"/>
        </w:rPr>
        <w:t>November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0B346615"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634C6E">
        <w:rPr>
          <w:sz w:val="22"/>
        </w:rPr>
        <w:t xml:space="preserve">IAB-Node </w:t>
      </w:r>
      <w:r w:rsidR="0087420F">
        <w:rPr>
          <w:sz w:val="22"/>
        </w:rPr>
        <w:t>blocking and max</w:t>
      </w:r>
      <w:r w:rsidR="00C90C16">
        <w:rPr>
          <w:sz w:val="22"/>
        </w:rPr>
        <w:t>imum</w:t>
      </w:r>
      <w:r w:rsidR="0087420F">
        <w:rPr>
          <w:sz w:val="22"/>
        </w:rPr>
        <w:t xml:space="preserve"> input power requirements</w:t>
      </w:r>
    </w:p>
    <w:p w14:paraId="38BCE621" w14:textId="49AB6386"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AD7126">
        <w:rPr>
          <w:sz w:val="22"/>
          <w:lang w:val="en-US"/>
        </w:rPr>
        <w:t>9.5.4.2.2</w:t>
      </w:r>
    </w:p>
    <w:p w14:paraId="41D55FE6" w14:textId="7E6C30B0"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CD5283">
        <w:rPr>
          <w:sz w:val="22"/>
        </w:rPr>
        <w:t>Approval</w:t>
      </w:r>
    </w:p>
    <w:p w14:paraId="31CCC137" w14:textId="77777777" w:rsidR="0043450E" w:rsidRDefault="0043450E" w:rsidP="0043450E">
      <w:pPr>
        <w:pStyle w:val="Heading1"/>
      </w:pPr>
      <w:r>
        <w:t>1</w:t>
      </w:r>
      <w:r>
        <w:tab/>
        <w:t>Introduction</w:t>
      </w:r>
    </w:p>
    <w:p w14:paraId="781A2A01" w14:textId="5ADF966B" w:rsidR="00CF249F" w:rsidRDefault="001D253E" w:rsidP="000B5E8E">
      <w:r>
        <w:rPr>
          <w:rFonts w:eastAsia="Batang"/>
          <w:lang w:eastAsia="ko-KR"/>
        </w:rPr>
        <w:t>In this contribution IAB-Node maximum input power and blocking requirements are discussed and proposals how to specify those are made.</w:t>
      </w:r>
    </w:p>
    <w:p w14:paraId="1ECA57B6" w14:textId="77777777" w:rsidR="001C3296" w:rsidRDefault="001C3296" w:rsidP="001C3296">
      <w:pPr>
        <w:pStyle w:val="Heading1"/>
      </w:pPr>
      <w:r>
        <w:t>2</w:t>
      </w:r>
      <w:r>
        <w:tab/>
        <w:t>Discussion</w:t>
      </w:r>
    </w:p>
    <w:p w14:paraId="2CDDEE52" w14:textId="74A62CB9" w:rsidR="00391399" w:rsidRDefault="00F47649" w:rsidP="00CD5283">
      <w:r>
        <w:t>In</w:t>
      </w:r>
      <w:r w:rsidR="007B0F5C">
        <w:t xml:space="preserve"> previous</w:t>
      </w:r>
      <w:r w:rsidR="001D253E">
        <w:t xml:space="preserve"> meeting some contributions provided analysis on simulated wanted signal power levels. </w:t>
      </w:r>
      <w:r w:rsidR="00C72C5B">
        <w:t xml:space="preserve">The results were gathered from simulations where minimum distance between IAB-Node and its parent node was down to 40 meters. While 40 meters </w:t>
      </w:r>
      <w:r w:rsidR="00C90C16">
        <w:t xml:space="preserve">separation distance </w:t>
      </w:r>
      <w:r w:rsidR="00C72C5B">
        <w:t xml:space="preserve">may represent a </w:t>
      </w:r>
      <w:r w:rsidR="00C90C16">
        <w:t>worst-case</w:t>
      </w:r>
      <w:r w:rsidR="00C72C5B">
        <w:t xml:space="preserve"> condition from co-existence perspective, i.e. it is reasonable to study unwanted signal power levels with 40m distance between nodes, it is not a typical deployment from wanted signal perspective. Therefore</w:t>
      </w:r>
      <w:r w:rsidR="00C90C16">
        <w:t>,</w:t>
      </w:r>
      <w:r w:rsidR="00C72C5B">
        <w:t xml:space="preserve"> we these results are not fully applicable to specify maximum wanted signal power level. </w:t>
      </w:r>
    </w:p>
    <w:p w14:paraId="7FB13B3F" w14:textId="4A91981A" w:rsidR="00C72C5B" w:rsidRDefault="00C90C16" w:rsidP="00CD5283">
      <w:r>
        <w:t>G</w:t>
      </w:r>
      <w:r w:rsidR="00C72C5B">
        <w:t>enerally, IAB is used to extend coverage. In such cases you would not want to deploy a</w:t>
      </w:r>
      <w:r>
        <w:t>n</w:t>
      </w:r>
      <w:r w:rsidR="00C72C5B">
        <w:t xml:space="preserve"> IAB-Node in a location where wanted signal level is very high as the coverage extension potential becomes limited. Rather you would expect IAB-Nodes to be deployed at a distance where you still have reasonable SNR to communicate with the parent node, but not really any closer to parent node than that. For these reasons </w:t>
      </w:r>
      <w:r>
        <w:t xml:space="preserve">the wanted signal power level at IAB-Node is not expected to be high nor stress the system in practical deployments. Therefore, </w:t>
      </w:r>
      <w:r w:rsidR="00C72C5B">
        <w:t>we propose that maximum input power is not specified for IAB-Nodes.</w:t>
      </w:r>
    </w:p>
    <w:p w14:paraId="4BDABDA5" w14:textId="77777777" w:rsidR="00C72C5B" w:rsidRPr="00634C6E" w:rsidRDefault="00C72C5B" w:rsidP="00C72C5B">
      <w:pPr>
        <w:rPr>
          <w:b/>
        </w:rPr>
      </w:pPr>
      <w:r w:rsidRPr="00634C6E">
        <w:rPr>
          <w:b/>
        </w:rPr>
        <w:t xml:space="preserve">Proposal 1: </w:t>
      </w:r>
      <w:r>
        <w:rPr>
          <w:b/>
        </w:rPr>
        <w:t>Do not specify maximum input power requirement for IAB-Nodes.</w:t>
      </w:r>
    </w:p>
    <w:p w14:paraId="4E276E0A" w14:textId="5FC70A9D" w:rsidR="00C90C16" w:rsidRDefault="00C90C16" w:rsidP="00CD5283">
      <w:r>
        <w:t>The wanted signal and blocking signal behaviour is significantly different. The wanted signal is beamformed towards the IAB-MT receiver, and whenever there is active transmission IAB-Node will see levels which are greatly impacted by the beamforming done by the parent node. On the other hand, blocking signals are coming from UEs and base stations belonging to another network or connecting to different nodes. Therefore, the beamforming is not consistently aimed at the victim IAB-MT</w:t>
      </w:r>
      <w:r w:rsidR="005D2A81">
        <w:t xml:space="preserve">. This means that IAB-MT receiver will typically see signal levels which are coming from sidelobes. </w:t>
      </w:r>
    </w:p>
    <w:p w14:paraId="71EF0A97" w14:textId="4FD22416" w:rsidR="00EC225D" w:rsidRDefault="00EC225D" w:rsidP="00CD5283">
      <w:pPr>
        <w:rPr>
          <w:b/>
        </w:rPr>
      </w:pPr>
      <w:r w:rsidRPr="00EC225D">
        <w:rPr>
          <w:b/>
        </w:rPr>
        <w:t>Observation 1:</w:t>
      </w:r>
      <w:r>
        <w:rPr>
          <w:b/>
        </w:rPr>
        <w:t xml:space="preserve"> Blocking signals are expected to have clearly lower power level </w:t>
      </w:r>
      <w:r w:rsidR="00043A8C">
        <w:rPr>
          <w:b/>
        </w:rPr>
        <w:t>than maximum</w:t>
      </w:r>
      <w:r>
        <w:rPr>
          <w:b/>
        </w:rPr>
        <w:t xml:space="preserve"> wanted signal</w:t>
      </w:r>
      <w:r w:rsidR="00043A8C">
        <w:rPr>
          <w:b/>
        </w:rPr>
        <w:t xml:space="preserve"> level</w:t>
      </w:r>
      <w:r>
        <w:rPr>
          <w:b/>
        </w:rPr>
        <w:t>.</w:t>
      </w:r>
    </w:p>
    <w:p w14:paraId="07D272C3" w14:textId="2E98A237" w:rsidR="00C315E0" w:rsidRPr="00C315E0" w:rsidRDefault="00D360A6" w:rsidP="00C315E0">
      <w:pPr>
        <w:rPr>
          <w:b/>
          <w:highlight w:val="green"/>
          <w:lang w:val="en-US" w:eastAsia="ja-JP"/>
        </w:rPr>
      </w:pPr>
      <w:r>
        <w:t xml:space="preserve">In RAN4#92-bis it was agreed that IAB-MT ACS is </w:t>
      </w:r>
      <w:r w:rsidR="00C315E0" w:rsidRPr="00C315E0">
        <w:t>[23.5]</w:t>
      </w:r>
      <w:r w:rsidR="00C315E0" w:rsidRPr="00C315E0">
        <w:t xml:space="preserve"> </w:t>
      </w:r>
      <w:r w:rsidR="00C315E0">
        <w:t xml:space="preserve">dB </w:t>
      </w:r>
      <w:r w:rsidR="00C315E0" w:rsidRPr="00C315E0">
        <w:t xml:space="preserve">for </w:t>
      </w:r>
      <w:r w:rsidR="00C315E0" w:rsidRPr="00C315E0">
        <w:t>&lt;37 GHz</w:t>
      </w:r>
      <w:r w:rsidR="00C315E0" w:rsidRPr="00C315E0">
        <w:t xml:space="preserve"> and</w:t>
      </w:r>
      <w:r w:rsidR="00C315E0" w:rsidRPr="00C315E0">
        <w:t xml:space="preserve"> [22.5]</w:t>
      </w:r>
      <w:r w:rsidR="00C315E0">
        <w:t xml:space="preserve"> </w:t>
      </w:r>
      <w:r w:rsidR="00C315E0" w:rsidRPr="00C315E0">
        <w:t xml:space="preserve">dB </w:t>
      </w:r>
      <w:r w:rsidR="00C315E0" w:rsidRPr="00C315E0">
        <w:t>for</w:t>
      </w:r>
      <w:r w:rsidR="00C315E0" w:rsidRPr="00C315E0">
        <w:t xml:space="preserve"> above &gt;37 GHz</w:t>
      </w:r>
      <w:r w:rsidR="00C315E0">
        <w:t xml:space="preserve">. This gives a good guideline on what are the expected blocking signal levels in FR2. </w:t>
      </w:r>
      <w:r w:rsidR="00043A8C">
        <w:t>In 38.101-2 ACS and in-band blocking interferer levels are the same whereas in 38.104 in-band blocker is up to 6.3 dB stronger than ACS interferer.</w:t>
      </w:r>
    </w:p>
    <w:p w14:paraId="4FE3AEEF" w14:textId="17427E46" w:rsidR="00C315E0" w:rsidRPr="00C315E0" w:rsidRDefault="00043A8C" w:rsidP="00CD5283">
      <w:r>
        <w:t>As ACS was agreed to be the same as BS requirement which differs very little from UE requirement, f</w:t>
      </w:r>
      <w:r w:rsidR="00C315E0">
        <w:t xml:space="preserve">urther simulation results would be needed to </w:t>
      </w:r>
      <w:r>
        <w:t xml:space="preserve">justify </w:t>
      </w:r>
      <w:r w:rsidR="00C315E0">
        <w:t>specif</w:t>
      </w:r>
      <w:r>
        <w:t>ying</w:t>
      </w:r>
      <w:r w:rsidR="00C315E0">
        <w:t xml:space="preserve"> significantly different values</w:t>
      </w:r>
      <w:r>
        <w:t xml:space="preserve"> than exist currently in UE and BS RF specifications.</w:t>
      </w:r>
    </w:p>
    <w:p w14:paraId="52782008" w14:textId="77777777" w:rsidR="00F32200" w:rsidRDefault="00F32200" w:rsidP="00F32200">
      <w:pPr>
        <w:pStyle w:val="Heading1"/>
      </w:pPr>
      <w:r>
        <w:t>3</w:t>
      </w:r>
      <w:r>
        <w:tab/>
        <w:t>Conclusion</w:t>
      </w:r>
    </w:p>
    <w:p w14:paraId="0B6259CF" w14:textId="5BBE3A0E" w:rsidR="00903863" w:rsidRDefault="0056035D" w:rsidP="00634C6E">
      <w:r>
        <w:t>In this contribution</w:t>
      </w:r>
      <w:r w:rsidR="007B0F5C">
        <w:t xml:space="preserve"> </w:t>
      </w:r>
      <w:r w:rsidR="00634C6E">
        <w:t xml:space="preserve">IAB-Node </w:t>
      </w:r>
      <w:r w:rsidR="00CC189A">
        <w:t>maximum input power and blocking were discussed</w:t>
      </w:r>
      <w:r w:rsidR="00634C6E">
        <w:t xml:space="preserve"> and the following </w:t>
      </w:r>
      <w:r w:rsidR="00C315E0">
        <w:t xml:space="preserve">observations and  </w:t>
      </w:r>
      <w:r w:rsidR="00634C6E">
        <w:t>proposal</w:t>
      </w:r>
      <w:r w:rsidR="00CC189A">
        <w:t>s</w:t>
      </w:r>
      <w:r w:rsidR="00634C6E">
        <w:t xml:space="preserve"> w</w:t>
      </w:r>
      <w:r w:rsidR="00CC189A">
        <w:t>ere</w:t>
      </w:r>
      <w:r w:rsidR="00634C6E">
        <w:t xml:space="preserve"> made:</w:t>
      </w:r>
    </w:p>
    <w:p w14:paraId="4562967E" w14:textId="0E516F1B" w:rsidR="00EC225D" w:rsidRDefault="00EC225D" w:rsidP="00EC225D">
      <w:pPr>
        <w:rPr>
          <w:b/>
        </w:rPr>
      </w:pPr>
      <w:r w:rsidRPr="00634C6E">
        <w:rPr>
          <w:b/>
        </w:rPr>
        <w:t xml:space="preserve">Proposal 1: </w:t>
      </w:r>
      <w:r>
        <w:rPr>
          <w:b/>
        </w:rPr>
        <w:t>Do not specify maximum input power requirement for IAB-Nodes.</w:t>
      </w:r>
    </w:p>
    <w:p w14:paraId="65200CE3" w14:textId="439E8239" w:rsidR="00043A8C" w:rsidRPr="00634C6E" w:rsidRDefault="00043A8C" w:rsidP="00EC225D">
      <w:pPr>
        <w:rPr>
          <w:b/>
        </w:rPr>
      </w:pPr>
      <w:r w:rsidRPr="00EC225D">
        <w:rPr>
          <w:b/>
        </w:rPr>
        <w:lastRenderedPageBreak/>
        <w:t>Observation 1:</w:t>
      </w:r>
      <w:r>
        <w:rPr>
          <w:b/>
        </w:rPr>
        <w:t xml:space="preserve"> </w:t>
      </w:r>
      <w:r>
        <w:rPr>
          <w:b/>
        </w:rPr>
        <w:t>Due to lower beamforming gain from aggressor transmitter side, b</w:t>
      </w:r>
      <w:r>
        <w:rPr>
          <w:b/>
        </w:rPr>
        <w:t>locking signals are expected to have clearly lower power level than maximum wanted signal level.</w:t>
      </w:r>
      <w:bookmarkStart w:id="2" w:name="_GoBack"/>
      <w:bookmarkEnd w:id="2"/>
    </w:p>
    <w:p w14:paraId="55B204E9" w14:textId="77777777" w:rsidR="0057669F" w:rsidRDefault="0057669F" w:rsidP="0057669F">
      <w:pPr>
        <w:pStyle w:val="Heading1"/>
      </w:pPr>
      <w:r>
        <w:t>4</w:t>
      </w:r>
      <w:r>
        <w:tab/>
        <w:t>Reference</w:t>
      </w:r>
      <w:r w:rsidR="0035582C">
        <w:t>s</w:t>
      </w:r>
    </w:p>
    <w:p w14:paraId="258E18AC" w14:textId="77777777" w:rsidR="00566191" w:rsidRDefault="00566191" w:rsidP="00132FF9">
      <w:pPr>
        <w:overflowPunct/>
        <w:autoSpaceDE/>
        <w:autoSpaceDN/>
        <w:adjustRightInd/>
        <w:spacing w:after="0"/>
        <w:textAlignment w:val="auto"/>
        <w:rPr>
          <w:lang w:val="en-US"/>
        </w:rPr>
      </w:pPr>
    </w:p>
    <w:p w14:paraId="3FF00238" w14:textId="5477A0B6" w:rsidR="006750A5" w:rsidRPr="00132FF9" w:rsidRDefault="00C315E0" w:rsidP="00C315E0">
      <w:pPr>
        <w:rPr>
          <w:lang w:val="en-US"/>
        </w:rPr>
      </w:pPr>
      <w:r>
        <w:rPr>
          <w:lang w:val="en-US"/>
        </w:rPr>
        <w:t>[1]</w:t>
      </w:r>
      <w:r>
        <w:rPr>
          <w:lang w:val="en-US"/>
        </w:rPr>
        <w:tab/>
      </w:r>
      <w:r>
        <w:rPr>
          <w:lang w:val="en-US"/>
        </w:rPr>
        <w:tab/>
        <w:t xml:space="preserve">R4-1913052 </w:t>
      </w:r>
      <w:r w:rsidRPr="00C315E0">
        <w:rPr>
          <w:lang w:val="en-US"/>
        </w:rPr>
        <w:t>IAB Ad-hoc meeting minutes for IAB RF</w:t>
      </w:r>
      <w:r w:rsidRPr="00C315E0">
        <w:rPr>
          <w:lang w:val="en-US"/>
        </w:rPr>
        <w:t>, Qualcomm Incorporated</w:t>
      </w:r>
    </w:p>
    <w:sectPr w:rsidR="006750A5" w:rsidRPr="00132FF9"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8BC32" w14:textId="77777777" w:rsidR="00932158" w:rsidRDefault="00932158" w:rsidP="002B3503">
      <w:pPr>
        <w:spacing w:after="0"/>
      </w:pPr>
      <w:r>
        <w:separator/>
      </w:r>
    </w:p>
  </w:endnote>
  <w:endnote w:type="continuationSeparator" w:id="0">
    <w:p w14:paraId="24DC0DA5" w14:textId="77777777" w:rsidR="00932158" w:rsidRDefault="0093215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5EBF9" w14:textId="77777777" w:rsidR="00932158" w:rsidRDefault="00932158" w:rsidP="002B3503">
      <w:pPr>
        <w:spacing w:after="0"/>
      </w:pPr>
      <w:r>
        <w:separator/>
      </w:r>
    </w:p>
  </w:footnote>
  <w:footnote w:type="continuationSeparator" w:id="0">
    <w:p w14:paraId="635777E1" w14:textId="77777777" w:rsidR="00932158" w:rsidRDefault="0093215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466B5F"/>
    <w:multiLevelType w:val="hybridMultilevel"/>
    <w:tmpl w:val="E4563E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2"/>
  </w:num>
  <w:num w:numId="3">
    <w:abstractNumId w:val="6"/>
  </w:num>
  <w:num w:numId="4">
    <w:abstractNumId w:val="8"/>
  </w:num>
  <w:num w:numId="5">
    <w:abstractNumId w:val="9"/>
  </w:num>
  <w:num w:numId="6">
    <w:abstractNumId w:val="10"/>
  </w:num>
  <w:num w:numId="7">
    <w:abstractNumId w:val="5"/>
  </w:num>
  <w:num w:numId="8">
    <w:abstractNumId w:val="2"/>
  </w:num>
  <w:num w:numId="9">
    <w:abstractNumId w:val="0"/>
  </w:num>
  <w:num w:numId="10">
    <w:abstractNumId w:val="7"/>
  </w:num>
  <w:num w:numId="11">
    <w:abstractNumId w:val="13"/>
  </w:num>
  <w:num w:numId="12">
    <w:abstractNumId w:val="1"/>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43A8C"/>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2FF9"/>
    <w:rsid w:val="001364A1"/>
    <w:rsid w:val="0015000E"/>
    <w:rsid w:val="0016131F"/>
    <w:rsid w:val="00164A53"/>
    <w:rsid w:val="0018022D"/>
    <w:rsid w:val="001B180D"/>
    <w:rsid w:val="001B494A"/>
    <w:rsid w:val="001B57F1"/>
    <w:rsid w:val="001C3296"/>
    <w:rsid w:val="001D253E"/>
    <w:rsid w:val="001D4627"/>
    <w:rsid w:val="0020059E"/>
    <w:rsid w:val="00210C9E"/>
    <w:rsid w:val="002127E2"/>
    <w:rsid w:val="00213D17"/>
    <w:rsid w:val="00214C87"/>
    <w:rsid w:val="00215035"/>
    <w:rsid w:val="002202BE"/>
    <w:rsid w:val="00230B20"/>
    <w:rsid w:val="00237779"/>
    <w:rsid w:val="00237803"/>
    <w:rsid w:val="002640C9"/>
    <w:rsid w:val="00264D5C"/>
    <w:rsid w:val="00277EE7"/>
    <w:rsid w:val="00285189"/>
    <w:rsid w:val="00285EBA"/>
    <w:rsid w:val="00291DDD"/>
    <w:rsid w:val="002A6C25"/>
    <w:rsid w:val="002A7181"/>
    <w:rsid w:val="002B3503"/>
    <w:rsid w:val="002B3F6F"/>
    <w:rsid w:val="002C1641"/>
    <w:rsid w:val="002C1C70"/>
    <w:rsid w:val="002D2721"/>
    <w:rsid w:val="002E3E2C"/>
    <w:rsid w:val="002F0018"/>
    <w:rsid w:val="002F0CB1"/>
    <w:rsid w:val="002F139F"/>
    <w:rsid w:val="002F6A38"/>
    <w:rsid w:val="00311ABA"/>
    <w:rsid w:val="003174F7"/>
    <w:rsid w:val="00317C62"/>
    <w:rsid w:val="0033174A"/>
    <w:rsid w:val="00331CE4"/>
    <w:rsid w:val="00347DEA"/>
    <w:rsid w:val="00350DA9"/>
    <w:rsid w:val="00351332"/>
    <w:rsid w:val="0035582C"/>
    <w:rsid w:val="003613B8"/>
    <w:rsid w:val="00363074"/>
    <w:rsid w:val="00367DA8"/>
    <w:rsid w:val="00371259"/>
    <w:rsid w:val="00376110"/>
    <w:rsid w:val="003777FE"/>
    <w:rsid w:val="003879A9"/>
    <w:rsid w:val="00391399"/>
    <w:rsid w:val="003A1BF2"/>
    <w:rsid w:val="003C3016"/>
    <w:rsid w:val="003D3111"/>
    <w:rsid w:val="003D5813"/>
    <w:rsid w:val="003E36C3"/>
    <w:rsid w:val="003F0CBC"/>
    <w:rsid w:val="003F1982"/>
    <w:rsid w:val="004035FC"/>
    <w:rsid w:val="00404C40"/>
    <w:rsid w:val="0042109F"/>
    <w:rsid w:val="00427F57"/>
    <w:rsid w:val="0043450E"/>
    <w:rsid w:val="0045082D"/>
    <w:rsid w:val="004533DE"/>
    <w:rsid w:val="00453BA5"/>
    <w:rsid w:val="00454E53"/>
    <w:rsid w:val="004754A1"/>
    <w:rsid w:val="00482477"/>
    <w:rsid w:val="00482BAF"/>
    <w:rsid w:val="00484762"/>
    <w:rsid w:val="00491386"/>
    <w:rsid w:val="00494F18"/>
    <w:rsid w:val="004A41DA"/>
    <w:rsid w:val="004A47DD"/>
    <w:rsid w:val="004A666A"/>
    <w:rsid w:val="004C0103"/>
    <w:rsid w:val="004C4473"/>
    <w:rsid w:val="004C58F9"/>
    <w:rsid w:val="004D0C67"/>
    <w:rsid w:val="004D36A5"/>
    <w:rsid w:val="004D3D81"/>
    <w:rsid w:val="004D4354"/>
    <w:rsid w:val="005001B2"/>
    <w:rsid w:val="00507108"/>
    <w:rsid w:val="00512C65"/>
    <w:rsid w:val="00522412"/>
    <w:rsid w:val="00527349"/>
    <w:rsid w:val="005304C6"/>
    <w:rsid w:val="00530929"/>
    <w:rsid w:val="00541E71"/>
    <w:rsid w:val="00542EA4"/>
    <w:rsid w:val="00544A0E"/>
    <w:rsid w:val="00544EA7"/>
    <w:rsid w:val="005472C5"/>
    <w:rsid w:val="00551BD8"/>
    <w:rsid w:val="0056035D"/>
    <w:rsid w:val="00560A63"/>
    <w:rsid w:val="00564B2E"/>
    <w:rsid w:val="00566191"/>
    <w:rsid w:val="00570B14"/>
    <w:rsid w:val="0057669F"/>
    <w:rsid w:val="005A08FD"/>
    <w:rsid w:val="005A3D67"/>
    <w:rsid w:val="005B2640"/>
    <w:rsid w:val="005C2EB7"/>
    <w:rsid w:val="005C3C47"/>
    <w:rsid w:val="005D0E70"/>
    <w:rsid w:val="005D0FDB"/>
    <w:rsid w:val="005D2A81"/>
    <w:rsid w:val="005D7B06"/>
    <w:rsid w:val="005E49A2"/>
    <w:rsid w:val="005F1F1C"/>
    <w:rsid w:val="005F6CE3"/>
    <w:rsid w:val="00602EB6"/>
    <w:rsid w:val="0060382B"/>
    <w:rsid w:val="006168C2"/>
    <w:rsid w:val="006235B4"/>
    <w:rsid w:val="00630341"/>
    <w:rsid w:val="00634C6E"/>
    <w:rsid w:val="00641C2E"/>
    <w:rsid w:val="00654B03"/>
    <w:rsid w:val="00663E30"/>
    <w:rsid w:val="00666120"/>
    <w:rsid w:val="00673969"/>
    <w:rsid w:val="006750A5"/>
    <w:rsid w:val="00692D32"/>
    <w:rsid w:val="006A21E1"/>
    <w:rsid w:val="006A6876"/>
    <w:rsid w:val="006B15D4"/>
    <w:rsid w:val="006B720B"/>
    <w:rsid w:val="006C16B3"/>
    <w:rsid w:val="006C6840"/>
    <w:rsid w:val="006C7482"/>
    <w:rsid w:val="006E3462"/>
    <w:rsid w:val="006F1B82"/>
    <w:rsid w:val="006F651D"/>
    <w:rsid w:val="00701131"/>
    <w:rsid w:val="00710301"/>
    <w:rsid w:val="007120DD"/>
    <w:rsid w:val="00721417"/>
    <w:rsid w:val="00726265"/>
    <w:rsid w:val="00734EBD"/>
    <w:rsid w:val="00737418"/>
    <w:rsid w:val="00742892"/>
    <w:rsid w:val="00747246"/>
    <w:rsid w:val="00753982"/>
    <w:rsid w:val="00763E62"/>
    <w:rsid w:val="00782875"/>
    <w:rsid w:val="007A12F4"/>
    <w:rsid w:val="007A23DA"/>
    <w:rsid w:val="007B0F5C"/>
    <w:rsid w:val="007C0429"/>
    <w:rsid w:val="007D20DF"/>
    <w:rsid w:val="007E79BE"/>
    <w:rsid w:val="007F7547"/>
    <w:rsid w:val="008236E4"/>
    <w:rsid w:val="008371A7"/>
    <w:rsid w:val="0084176E"/>
    <w:rsid w:val="00845E2E"/>
    <w:rsid w:val="00850296"/>
    <w:rsid w:val="00853EC3"/>
    <w:rsid w:val="00870635"/>
    <w:rsid w:val="0087420F"/>
    <w:rsid w:val="00874DB0"/>
    <w:rsid w:val="008771F4"/>
    <w:rsid w:val="008922F9"/>
    <w:rsid w:val="00895ABC"/>
    <w:rsid w:val="0089736D"/>
    <w:rsid w:val="008A4493"/>
    <w:rsid w:val="008B5F74"/>
    <w:rsid w:val="008D39F0"/>
    <w:rsid w:val="008D6E47"/>
    <w:rsid w:val="008F311C"/>
    <w:rsid w:val="008F463D"/>
    <w:rsid w:val="00903863"/>
    <w:rsid w:val="009050E8"/>
    <w:rsid w:val="00906259"/>
    <w:rsid w:val="0091383D"/>
    <w:rsid w:val="00932158"/>
    <w:rsid w:val="00932D74"/>
    <w:rsid w:val="009351C4"/>
    <w:rsid w:val="00937974"/>
    <w:rsid w:val="00940559"/>
    <w:rsid w:val="00943634"/>
    <w:rsid w:val="0096038C"/>
    <w:rsid w:val="009674D4"/>
    <w:rsid w:val="00977A17"/>
    <w:rsid w:val="00982464"/>
    <w:rsid w:val="00983C8F"/>
    <w:rsid w:val="0098619A"/>
    <w:rsid w:val="00996062"/>
    <w:rsid w:val="009A3979"/>
    <w:rsid w:val="009A6A8B"/>
    <w:rsid w:val="009A70AA"/>
    <w:rsid w:val="009B1E68"/>
    <w:rsid w:val="009B7379"/>
    <w:rsid w:val="009E3B23"/>
    <w:rsid w:val="00A067D5"/>
    <w:rsid w:val="00A10A2C"/>
    <w:rsid w:val="00A10B1E"/>
    <w:rsid w:val="00A15DC7"/>
    <w:rsid w:val="00A15FBF"/>
    <w:rsid w:val="00A451E8"/>
    <w:rsid w:val="00A466BF"/>
    <w:rsid w:val="00A47C8B"/>
    <w:rsid w:val="00A52A3B"/>
    <w:rsid w:val="00A52B69"/>
    <w:rsid w:val="00A6018C"/>
    <w:rsid w:val="00A64564"/>
    <w:rsid w:val="00A708BD"/>
    <w:rsid w:val="00A8390A"/>
    <w:rsid w:val="00A97C2D"/>
    <w:rsid w:val="00AB5402"/>
    <w:rsid w:val="00AC6D7C"/>
    <w:rsid w:val="00AD0C29"/>
    <w:rsid w:val="00AD15D4"/>
    <w:rsid w:val="00AD7126"/>
    <w:rsid w:val="00AD71AD"/>
    <w:rsid w:val="00AE6327"/>
    <w:rsid w:val="00AF14A0"/>
    <w:rsid w:val="00B1541B"/>
    <w:rsid w:val="00B172CC"/>
    <w:rsid w:val="00B31BAE"/>
    <w:rsid w:val="00B4385F"/>
    <w:rsid w:val="00B638DE"/>
    <w:rsid w:val="00B6504C"/>
    <w:rsid w:val="00B65B59"/>
    <w:rsid w:val="00BA3DB3"/>
    <w:rsid w:val="00BC764C"/>
    <w:rsid w:val="00BD0FF7"/>
    <w:rsid w:val="00BD3170"/>
    <w:rsid w:val="00BE140C"/>
    <w:rsid w:val="00BE1BA0"/>
    <w:rsid w:val="00BE5FB6"/>
    <w:rsid w:val="00BF4B17"/>
    <w:rsid w:val="00C14230"/>
    <w:rsid w:val="00C21554"/>
    <w:rsid w:val="00C24C90"/>
    <w:rsid w:val="00C24D31"/>
    <w:rsid w:val="00C315E0"/>
    <w:rsid w:val="00C33434"/>
    <w:rsid w:val="00C6627F"/>
    <w:rsid w:val="00C72C5B"/>
    <w:rsid w:val="00C90C16"/>
    <w:rsid w:val="00C944DE"/>
    <w:rsid w:val="00CA5455"/>
    <w:rsid w:val="00CB69B3"/>
    <w:rsid w:val="00CB7240"/>
    <w:rsid w:val="00CB768E"/>
    <w:rsid w:val="00CC189A"/>
    <w:rsid w:val="00CC3529"/>
    <w:rsid w:val="00CD4FAF"/>
    <w:rsid w:val="00CD5283"/>
    <w:rsid w:val="00CF249F"/>
    <w:rsid w:val="00CF4657"/>
    <w:rsid w:val="00D23C06"/>
    <w:rsid w:val="00D26459"/>
    <w:rsid w:val="00D275CC"/>
    <w:rsid w:val="00D355D3"/>
    <w:rsid w:val="00D360A6"/>
    <w:rsid w:val="00D54EAA"/>
    <w:rsid w:val="00D5669A"/>
    <w:rsid w:val="00D62DCA"/>
    <w:rsid w:val="00D767C4"/>
    <w:rsid w:val="00D77CF5"/>
    <w:rsid w:val="00D81CF3"/>
    <w:rsid w:val="00D83D0F"/>
    <w:rsid w:val="00D848CC"/>
    <w:rsid w:val="00D8686A"/>
    <w:rsid w:val="00D86BF8"/>
    <w:rsid w:val="00D903D5"/>
    <w:rsid w:val="00D944B1"/>
    <w:rsid w:val="00D95179"/>
    <w:rsid w:val="00DB3EC2"/>
    <w:rsid w:val="00DB5AD3"/>
    <w:rsid w:val="00DB78B8"/>
    <w:rsid w:val="00DC7584"/>
    <w:rsid w:val="00DD43B9"/>
    <w:rsid w:val="00DF018A"/>
    <w:rsid w:val="00DF0C0A"/>
    <w:rsid w:val="00DF16F5"/>
    <w:rsid w:val="00DF7627"/>
    <w:rsid w:val="00E00F64"/>
    <w:rsid w:val="00E010A0"/>
    <w:rsid w:val="00E01EBB"/>
    <w:rsid w:val="00E11B6F"/>
    <w:rsid w:val="00E13DFA"/>
    <w:rsid w:val="00E3148E"/>
    <w:rsid w:val="00E33B68"/>
    <w:rsid w:val="00E46CA7"/>
    <w:rsid w:val="00E56A42"/>
    <w:rsid w:val="00E62063"/>
    <w:rsid w:val="00E62B4E"/>
    <w:rsid w:val="00E90BCB"/>
    <w:rsid w:val="00E962C5"/>
    <w:rsid w:val="00EA3488"/>
    <w:rsid w:val="00EB5F7D"/>
    <w:rsid w:val="00EC225D"/>
    <w:rsid w:val="00EC589F"/>
    <w:rsid w:val="00EF103D"/>
    <w:rsid w:val="00EF4045"/>
    <w:rsid w:val="00EF6304"/>
    <w:rsid w:val="00F03666"/>
    <w:rsid w:val="00F173C9"/>
    <w:rsid w:val="00F32200"/>
    <w:rsid w:val="00F40AF9"/>
    <w:rsid w:val="00F44F0C"/>
    <w:rsid w:val="00F47649"/>
    <w:rsid w:val="00F51367"/>
    <w:rsid w:val="00F65437"/>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14BEE-BAC0-41AF-BFD3-DE6DAF8C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379</Words>
  <Characters>3071</Characters>
  <Application>Microsoft Office Word</Application>
  <DocSecurity>0</DocSecurity>
  <Lines>25</Lines>
  <Paragraphs>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6</cp:revision>
  <cp:lastPrinted>1900-01-01T06:00:00Z</cp:lastPrinted>
  <dcterms:created xsi:type="dcterms:W3CDTF">2019-11-06T08:24:00Z</dcterms:created>
  <dcterms:modified xsi:type="dcterms:W3CDTF">2019-11-08T16:05:00Z</dcterms:modified>
</cp:coreProperties>
</file>